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4F" w:rsidRPr="00E236F7" w:rsidRDefault="00CA544F" w:rsidP="00E236F7">
      <w:pPr>
        <w:pStyle w:val="Heading1"/>
        <w:rPr>
          <w:rFonts w:ascii="Javanese Text" w:hAnsi="Javanese Text"/>
          <w:color w:val="8064A2" w:themeColor="accent4"/>
        </w:rPr>
      </w:pPr>
      <w:r w:rsidRPr="00E236F7">
        <w:rPr>
          <w:rFonts w:ascii="Javanese Text" w:hAnsi="Javanese Text"/>
          <w:color w:val="8064A2" w:themeColor="accent4"/>
        </w:rPr>
        <w:t xml:space="preserve">Data </w:t>
      </w:r>
      <w:r w:rsidR="00E236F7" w:rsidRPr="00E236F7">
        <w:rPr>
          <w:rFonts w:ascii="Javanese Text" w:hAnsi="Javanese Text"/>
          <w:color w:val="8064A2" w:themeColor="accent4"/>
        </w:rPr>
        <w:t>Protection P</w:t>
      </w:r>
      <w:r w:rsidRPr="00E236F7">
        <w:rPr>
          <w:rFonts w:ascii="Javanese Text" w:hAnsi="Javanese Text"/>
          <w:color w:val="8064A2" w:themeColor="accent4"/>
        </w:rPr>
        <w:t xml:space="preserve">olicy </w:t>
      </w:r>
    </w:p>
    <w:p w:rsidR="00E236F7" w:rsidRPr="00E236F7" w:rsidRDefault="00E236F7" w:rsidP="00E236F7">
      <w:pPr>
        <w:pStyle w:val="Heading4"/>
        <w:rPr>
          <w:rFonts w:ascii="Javanese Text" w:hAnsi="Javanese Text"/>
          <w:i w:val="0"/>
          <w:color w:val="8064A2" w:themeColor="accent4"/>
        </w:rPr>
      </w:pPr>
      <w:r w:rsidRPr="00E236F7">
        <w:rPr>
          <w:rFonts w:ascii="Javanese Text" w:hAnsi="Javanese Text"/>
          <w:i w:val="0"/>
          <w:color w:val="8064A2" w:themeColor="accent4"/>
        </w:rPr>
        <w:t>Implemented: April 2019</w:t>
      </w:r>
    </w:p>
    <w:p w:rsidR="00E236F7" w:rsidRPr="00E236F7" w:rsidRDefault="00E236F7" w:rsidP="00E236F7">
      <w:pPr>
        <w:pStyle w:val="Heading4"/>
        <w:rPr>
          <w:rFonts w:ascii="Javanese Text" w:eastAsia="Times New Roman" w:hAnsi="Javanese Text"/>
          <w:bCs/>
          <w:i w:val="0"/>
          <w:color w:val="8064A2" w:themeColor="accent4"/>
        </w:rPr>
      </w:pPr>
      <w:r w:rsidRPr="00E236F7">
        <w:rPr>
          <w:rFonts w:ascii="Javanese Text" w:hAnsi="Javanese Text"/>
          <w:i w:val="0"/>
          <w:color w:val="8064A2" w:themeColor="accent4"/>
        </w:rPr>
        <w:t>Due for Review: April 2020</w:t>
      </w:r>
    </w:p>
    <w:p w:rsidR="00CA544F" w:rsidRPr="00E236F7" w:rsidRDefault="00CA544F" w:rsidP="00E236F7">
      <w:pPr>
        <w:pStyle w:val="Heading2"/>
        <w:rPr>
          <w:rFonts w:ascii="Javanese Text" w:hAnsi="Javanese Text"/>
          <w:color w:val="8064A2" w:themeColor="accent4"/>
        </w:rPr>
      </w:pPr>
      <w:r w:rsidRPr="00E236F7">
        <w:rPr>
          <w:rFonts w:ascii="Javanese Text" w:hAnsi="Javanese Text"/>
          <w:color w:val="8064A2" w:themeColor="accent4"/>
        </w:rPr>
        <w:t>Introduction</w:t>
      </w:r>
    </w:p>
    <w:p w:rsidR="00CA544F" w:rsidRPr="00E236F7" w:rsidRDefault="00CA544F" w:rsidP="00E236F7">
      <w:pPr>
        <w:pStyle w:val="Heading3"/>
        <w:rPr>
          <w:rFonts w:asciiTheme="minorHAnsi" w:hAnsiTheme="minorHAnsi" w:cstheme="minorHAnsi"/>
          <w:b w:val="0"/>
          <w:color w:val="8064A2" w:themeColor="accent4"/>
        </w:rPr>
      </w:pPr>
      <w:r w:rsidRPr="00E236F7">
        <w:rPr>
          <w:rFonts w:asciiTheme="minorHAnsi" w:hAnsiTheme="minorHAnsi" w:cstheme="minorHAnsi"/>
          <w:b w:val="0"/>
          <w:color w:val="8064A2" w:themeColor="accent4"/>
        </w:rPr>
        <w:t>Purpose</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is committed to being transparent about how it collects and uses the personal data of its workforce, and to meeting its data protection obligations. This policy sets out the organisation's commitment to data protection, and individual rights and obligations in relation to personal data.</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This policy applies to the personal da</w:t>
      </w:r>
      <w:r w:rsidR="00E236F7" w:rsidRPr="00E236F7">
        <w:rPr>
          <w:rFonts w:eastAsia="Times New Roman" w:cstheme="minorHAnsi"/>
          <w:sz w:val="24"/>
          <w:szCs w:val="24"/>
          <w:lang w:eastAsia="en-GB"/>
        </w:rPr>
        <w:t>ta of job applicants, employees</w:t>
      </w:r>
      <w:r w:rsidRPr="00E236F7">
        <w:rPr>
          <w:rFonts w:eastAsia="Times New Roman" w:cstheme="minorHAnsi"/>
          <w:sz w:val="24"/>
          <w:szCs w:val="24"/>
          <w:lang w:eastAsia="en-GB"/>
        </w:rPr>
        <w:t>, workers, contractors, volunteers, interns, apprentices and former employees, referred t</w:t>
      </w:r>
      <w:r w:rsidR="00E236F7" w:rsidRPr="00E236F7">
        <w:rPr>
          <w:rFonts w:eastAsia="Times New Roman" w:cstheme="minorHAnsi"/>
          <w:sz w:val="24"/>
          <w:szCs w:val="24"/>
          <w:lang w:eastAsia="en-GB"/>
        </w:rPr>
        <w:t xml:space="preserve">o as HR-related personal data. </w:t>
      </w:r>
      <w:r w:rsidRPr="00E236F7">
        <w:rPr>
          <w:rFonts w:eastAsia="Times New Roman" w:cstheme="minorHAnsi"/>
          <w:sz w:val="24"/>
          <w:szCs w:val="24"/>
          <w:lang w:eastAsia="en-GB"/>
        </w:rPr>
        <w:t>This policy does not apply to the personal data of clients or other personal data p</w:t>
      </w:r>
      <w:r w:rsidR="00E236F7" w:rsidRPr="00E236F7">
        <w:rPr>
          <w:rFonts w:eastAsia="Times New Roman" w:cstheme="minorHAnsi"/>
          <w:sz w:val="24"/>
          <w:szCs w:val="24"/>
          <w:lang w:eastAsia="en-GB"/>
        </w:rPr>
        <w:t>rocessed for business purposes.</w:t>
      </w:r>
    </w:p>
    <w:p w:rsidR="00E236F7"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 xml:space="preserve">The organisation has appointed </w:t>
      </w:r>
      <w:r w:rsidR="00E236F7" w:rsidRPr="00E236F7">
        <w:rPr>
          <w:rFonts w:eastAsia="Times New Roman" w:cstheme="minorHAnsi"/>
          <w:sz w:val="24"/>
          <w:szCs w:val="24"/>
          <w:lang w:eastAsia="en-GB"/>
        </w:rPr>
        <w:t>Shona Hamilton, Director</w:t>
      </w:r>
      <w:r w:rsidRPr="00E236F7">
        <w:rPr>
          <w:rFonts w:eastAsia="Times New Roman" w:cstheme="minorHAnsi"/>
          <w:sz w:val="24"/>
          <w:szCs w:val="24"/>
          <w:lang w:eastAsia="en-GB"/>
        </w:rPr>
        <w:t xml:space="preserve"> as the person with responsibility for data protection compliance within the organisation. They can be contacted at </w:t>
      </w:r>
      <w:hyperlink r:id="rId7" w:history="1">
        <w:r w:rsidR="00E236F7" w:rsidRPr="00E236F7">
          <w:rPr>
            <w:rStyle w:val="Hyperlink"/>
            <w:rFonts w:eastAsia="Times New Roman" w:cstheme="minorHAnsi"/>
            <w:sz w:val="24"/>
            <w:szCs w:val="24"/>
            <w:lang w:eastAsia="en-GB"/>
          </w:rPr>
          <w:t>info@lilachr.co.uk</w:t>
        </w:r>
      </w:hyperlink>
      <w:r w:rsidRPr="00E236F7">
        <w:rPr>
          <w:rFonts w:eastAsia="Times New Roman" w:cstheme="minorHAnsi"/>
          <w:sz w:val="24"/>
          <w:szCs w:val="24"/>
          <w:lang w:eastAsia="en-GB"/>
        </w:rPr>
        <w:t>. Questions about this policy, or requests for further informati</w:t>
      </w:r>
      <w:r w:rsidR="00E236F7" w:rsidRPr="00E236F7">
        <w:rPr>
          <w:rFonts w:eastAsia="Times New Roman" w:cstheme="minorHAnsi"/>
          <w:sz w:val="24"/>
          <w:szCs w:val="24"/>
          <w:lang w:eastAsia="en-GB"/>
        </w:rPr>
        <w:t>on, should be directed to them.</w:t>
      </w:r>
    </w:p>
    <w:p w:rsidR="00CA544F" w:rsidRPr="00E236F7" w:rsidRDefault="00CA544F" w:rsidP="00E236F7">
      <w:pPr>
        <w:pStyle w:val="Heading3"/>
        <w:rPr>
          <w:rFonts w:asciiTheme="minorHAnsi" w:hAnsiTheme="minorHAnsi" w:cstheme="minorHAnsi"/>
          <w:b w:val="0"/>
          <w:color w:val="8064A2" w:themeColor="accent4"/>
        </w:rPr>
      </w:pPr>
      <w:r w:rsidRPr="00E236F7">
        <w:rPr>
          <w:rFonts w:asciiTheme="minorHAnsi" w:hAnsiTheme="minorHAnsi" w:cstheme="minorHAnsi"/>
          <w:b w:val="0"/>
          <w:color w:val="8064A2" w:themeColor="accent4"/>
        </w:rPr>
        <w:t>Definitions</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b/>
          <w:bCs/>
          <w:sz w:val="24"/>
          <w:szCs w:val="24"/>
          <w:lang w:eastAsia="en-GB"/>
        </w:rPr>
        <w:t>"Personal data"</w:t>
      </w:r>
      <w:r w:rsidRPr="00E236F7">
        <w:rPr>
          <w:rFonts w:eastAsia="Times New Roman" w:cstheme="minorHAnsi"/>
          <w:sz w:val="24"/>
          <w:szCs w:val="24"/>
          <w:lang w:eastAsia="en-GB"/>
        </w:rPr>
        <w:t xml:space="preserve"> is any information that relates to a living individual who can be identified from that information. Processing is any use that is made of data, including collecting, storing, amending, disclosing or destroying it.</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b/>
          <w:bCs/>
          <w:sz w:val="24"/>
          <w:szCs w:val="24"/>
          <w:lang w:eastAsia="en-GB"/>
        </w:rPr>
        <w:t>"Special categories of personal data"</w:t>
      </w:r>
      <w:r w:rsidRPr="00E236F7">
        <w:rPr>
          <w:rFonts w:eastAsia="Times New Roman" w:cstheme="minorHAnsi"/>
          <w:sz w:val="24"/>
          <w:szCs w:val="24"/>
          <w:lang w:eastAsia="en-GB"/>
        </w:rPr>
        <w:t xml:space="preserve"> means information about an individual's racial or ethnic origin, political opinions, religious or philosophical beliefs, trade union membership, health, sex life or sexual orientation and genetic and biometric data.</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b/>
          <w:bCs/>
          <w:sz w:val="24"/>
          <w:szCs w:val="24"/>
          <w:lang w:eastAsia="en-GB"/>
        </w:rPr>
        <w:t>"Criminal records data"</w:t>
      </w:r>
      <w:r w:rsidRPr="00E236F7">
        <w:rPr>
          <w:rFonts w:eastAsia="Times New Roman" w:cstheme="minorHAnsi"/>
          <w:sz w:val="24"/>
          <w:szCs w:val="24"/>
          <w:lang w:eastAsia="en-GB"/>
        </w:rPr>
        <w:t xml:space="preserve"> means information about an individual's criminal convictions and offences, and information relating to criminal allegations and proceedings.</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b/>
          <w:bCs/>
          <w:sz w:val="24"/>
          <w:szCs w:val="24"/>
          <w:lang w:eastAsia="en-GB"/>
        </w:rPr>
        <w:t>Data protection principles</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processes HR-related personal data in accordance with the following data protection principles:</w:t>
      </w:r>
    </w:p>
    <w:p w:rsidR="00CA544F" w:rsidRPr="00E236F7" w:rsidRDefault="00CA544F" w:rsidP="00E236F7">
      <w:pPr>
        <w:numPr>
          <w:ilvl w:val="0"/>
          <w:numId w:val="1"/>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lastRenderedPageBreak/>
        <w:t>The organisation processes personal data lawfully, fairly and in a transparent manner.</w:t>
      </w:r>
    </w:p>
    <w:p w:rsidR="00CA544F" w:rsidRPr="00E236F7" w:rsidRDefault="00CA544F" w:rsidP="00E236F7">
      <w:pPr>
        <w:numPr>
          <w:ilvl w:val="0"/>
          <w:numId w:val="1"/>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collects personal data only for specified, explicit and legitimate purposes.</w:t>
      </w:r>
    </w:p>
    <w:p w:rsidR="00CA544F" w:rsidRPr="00E236F7" w:rsidRDefault="00CA544F" w:rsidP="00E236F7">
      <w:pPr>
        <w:numPr>
          <w:ilvl w:val="0"/>
          <w:numId w:val="1"/>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processes personal data only where it is adequate, relevant and limited to what is necessary for the purposes of processing.</w:t>
      </w:r>
    </w:p>
    <w:p w:rsidR="00CA544F" w:rsidRPr="00E236F7" w:rsidRDefault="00CA544F" w:rsidP="00E236F7">
      <w:pPr>
        <w:numPr>
          <w:ilvl w:val="0"/>
          <w:numId w:val="1"/>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keeps accurate personal data and takes all reasonable steps to ensure that inaccurate personal data is rectified or deleted without delay.</w:t>
      </w:r>
    </w:p>
    <w:p w:rsidR="00CA544F" w:rsidRPr="00E236F7" w:rsidRDefault="00CA544F" w:rsidP="00E236F7">
      <w:pPr>
        <w:numPr>
          <w:ilvl w:val="0"/>
          <w:numId w:val="1"/>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keeps personal data only for the period necessary for processing.</w:t>
      </w:r>
    </w:p>
    <w:p w:rsidR="00CA544F" w:rsidRPr="00E236F7" w:rsidRDefault="00CA544F" w:rsidP="00E236F7">
      <w:pPr>
        <w:numPr>
          <w:ilvl w:val="0"/>
          <w:numId w:val="1"/>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adopts appropriate measures to make sure that personal data is secure, and protected against unauthorised or unlawful processing, and accidental loss, destruction or damage.</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tells individuals the reasons for processing their personal data, how it uses such data and the legal basis for processing in its privacy notices. It will not process personal data of individuals for other reasons. HR-related data will not be shared with third parties, except as set out in privacy notices. Where the organisation relies on its legitimate interests as the basis for processing data, it will carry out an assessment to ensure that those interests are not overridden by the rights and freedoms of individuals.</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Where the organisation processes special categories of personal data or criminal records data to perform obligations or to exercise rights in employment law, this is done in accordance with a policy on special categories of data and criminal records data.</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will update HR-related personal data promptly if an individual advises that their information has changed or is inaccurate.</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Per</w:t>
      </w:r>
      <w:r w:rsidR="00E236F7" w:rsidRPr="00E236F7">
        <w:rPr>
          <w:rFonts w:eastAsia="Times New Roman" w:cstheme="minorHAnsi"/>
          <w:sz w:val="24"/>
          <w:szCs w:val="24"/>
          <w:lang w:eastAsia="en-GB"/>
        </w:rPr>
        <w:t xml:space="preserve">sonal data gathered during the </w:t>
      </w:r>
      <w:r w:rsidRPr="00E236F7">
        <w:rPr>
          <w:rFonts w:eastAsia="Times New Roman" w:cstheme="minorHAnsi"/>
          <w:sz w:val="24"/>
          <w:szCs w:val="24"/>
          <w:lang w:eastAsia="en-GB"/>
        </w:rPr>
        <w:t>employment, worker, contractor or volunteer relationship, or apprenticeship or internship is held in the individual's personnel file (in hard copy or electronic format, or both), and on HR systems. The periods for which the organisation holds HR-related personal data are contained in its privacy notices to individuals.</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keeps a record of its processing activities in respect of HR-related personal data in accordance with the requirements of the General Data Protection Regulation (GDPR).</w:t>
      </w:r>
    </w:p>
    <w:p w:rsidR="00CA544F" w:rsidRPr="00E236F7" w:rsidRDefault="00CA544F" w:rsidP="00E236F7">
      <w:pPr>
        <w:pStyle w:val="Heading3"/>
        <w:rPr>
          <w:rFonts w:asciiTheme="minorHAnsi" w:hAnsiTheme="minorHAnsi" w:cstheme="minorHAnsi"/>
          <w:b w:val="0"/>
          <w:color w:val="8064A2" w:themeColor="accent4"/>
        </w:rPr>
      </w:pPr>
      <w:r w:rsidRPr="00E236F7">
        <w:rPr>
          <w:rFonts w:asciiTheme="minorHAnsi" w:hAnsiTheme="minorHAnsi" w:cstheme="minorHAnsi"/>
          <w:b w:val="0"/>
          <w:color w:val="8064A2" w:themeColor="accent4"/>
        </w:rPr>
        <w:t>Individual rights</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As a data subject, individuals have a number of rights in relation to their personal data.</w:t>
      </w:r>
    </w:p>
    <w:p w:rsidR="00CA544F" w:rsidRPr="00E236F7" w:rsidRDefault="00CA544F" w:rsidP="00E236F7">
      <w:pPr>
        <w:pStyle w:val="Heading4"/>
        <w:rPr>
          <w:rFonts w:asciiTheme="minorHAnsi" w:eastAsia="Times New Roman" w:hAnsiTheme="minorHAnsi" w:cstheme="minorHAnsi"/>
          <w:color w:val="8064A2" w:themeColor="accent4"/>
          <w:lang w:eastAsia="en-GB"/>
        </w:rPr>
      </w:pPr>
      <w:r w:rsidRPr="00E236F7">
        <w:rPr>
          <w:rFonts w:asciiTheme="minorHAnsi" w:eastAsia="Times New Roman" w:hAnsiTheme="minorHAnsi" w:cstheme="minorHAnsi"/>
          <w:color w:val="8064A2" w:themeColor="accent4"/>
          <w:lang w:eastAsia="en-GB"/>
        </w:rPr>
        <w:t>Subject access requests</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Individuals have the right to make a subject access request. If an individual makes a subject access request, the organisation will tell them:</w:t>
      </w:r>
    </w:p>
    <w:p w:rsidR="00CA544F" w:rsidRPr="00E236F7" w:rsidRDefault="00CA544F" w:rsidP="00E236F7">
      <w:pPr>
        <w:numPr>
          <w:ilvl w:val="0"/>
          <w:numId w:val="2"/>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whether or not their data is processed and if so why, the categories of personal data concerned and the source of the data if it is not collected from the individual;</w:t>
      </w:r>
    </w:p>
    <w:p w:rsidR="00CA544F" w:rsidRPr="00E236F7" w:rsidRDefault="00CA544F" w:rsidP="00E236F7">
      <w:pPr>
        <w:numPr>
          <w:ilvl w:val="0"/>
          <w:numId w:val="2"/>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lastRenderedPageBreak/>
        <w:t>to whom their data is or may be disclosed, including to recipients located outside the European Economic Area (EEA) and the safeguards that apply to such transfers;</w:t>
      </w:r>
    </w:p>
    <w:p w:rsidR="00CA544F" w:rsidRPr="00E236F7" w:rsidRDefault="00CA544F" w:rsidP="00E236F7">
      <w:pPr>
        <w:numPr>
          <w:ilvl w:val="0"/>
          <w:numId w:val="2"/>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for how long their personal data is stored (or how that period is decided);</w:t>
      </w:r>
    </w:p>
    <w:p w:rsidR="00CA544F" w:rsidRPr="00E236F7" w:rsidRDefault="00CA544F" w:rsidP="00E236F7">
      <w:pPr>
        <w:numPr>
          <w:ilvl w:val="0"/>
          <w:numId w:val="2"/>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their rights to rectification or erasure of data, or to restrict or object to processing;</w:t>
      </w:r>
    </w:p>
    <w:p w:rsidR="00CA544F" w:rsidRPr="00E236F7" w:rsidRDefault="00CA544F" w:rsidP="00E236F7">
      <w:pPr>
        <w:numPr>
          <w:ilvl w:val="0"/>
          <w:numId w:val="2"/>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their right to complain to the Information Commissioner if they think the organisation has failed to comply with their data protection rights; and</w:t>
      </w:r>
    </w:p>
    <w:p w:rsidR="00CA544F" w:rsidRPr="00E236F7" w:rsidRDefault="00CA544F" w:rsidP="00E236F7">
      <w:pPr>
        <w:numPr>
          <w:ilvl w:val="0"/>
          <w:numId w:val="2"/>
        </w:numPr>
        <w:spacing w:before="100" w:beforeAutospacing="1" w:after="100" w:afterAutospacing="1" w:line="240" w:lineRule="auto"/>
        <w:jc w:val="both"/>
        <w:rPr>
          <w:rFonts w:eastAsia="Times New Roman" w:cstheme="minorHAnsi"/>
          <w:sz w:val="24"/>
          <w:szCs w:val="24"/>
          <w:lang w:eastAsia="en-GB"/>
        </w:rPr>
      </w:pPr>
      <w:proofErr w:type="gramStart"/>
      <w:r w:rsidRPr="00E236F7">
        <w:rPr>
          <w:rFonts w:eastAsia="Times New Roman" w:cstheme="minorHAnsi"/>
          <w:sz w:val="24"/>
          <w:szCs w:val="24"/>
          <w:lang w:eastAsia="en-GB"/>
        </w:rPr>
        <w:t>whether</w:t>
      </w:r>
      <w:proofErr w:type="gramEnd"/>
      <w:r w:rsidRPr="00E236F7">
        <w:rPr>
          <w:rFonts w:eastAsia="Times New Roman" w:cstheme="minorHAnsi"/>
          <w:sz w:val="24"/>
          <w:szCs w:val="24"/>
          <w:lang w:eastAsia="en-GB"/>
        </w:rPr>
        <w:t xml:space="preserve"> or not the organisation carries out automated decision-making and the logic involved in any such decision-making.</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will also provide the individual with a copy of the personal data undergoing processing. This will normally be in electronic form if the individual has made a request electronically, unless they agree otherwise.</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If the individual wants additional copies, the organisation will charge a fee, which will be based on the administrative cost to the organisation of p</w:t>
      </w:r>
      <w:r w:rsidR="00E236F7" w:rsidRPr="00E236F7">
        <w:rPr>
          <w:rFonts w:eastAsia="Times New Roman" w:cstheme="minorHAnsi"/>
          <w:sz w:val="24"/>
          <w:szCs w:val="24"/>
          <w:lang w:eastAsia="en-GB"/>
        </w:rPr>
        <w:t>roviding the additional copies.</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 xml:space="preserve">To make a subject access request, the individual should send the request to </w:t>
      </w:r>
      <w:hyperlink r:id="rId8" w:history="1">
        <w:r w:rsidR="00E236F7" w:rsidRPr="00E236F7">
          <w:rPr>
            <w:rStyle w:val="Hyperlink"/>
            <w:rFonts w:eastAsia="Times New Roman" w:cstheme="minorHAnsi"/>
            <w:sz w:val="24"/>
            <w:szCs w:val="24"/>
            <w:lang w:eastAsia="en-GB"/>
          </w:rPr>
          <w:t>info@lilachr.co.uk</w:t>
        </w:r>
      </w:hyperlink>
      <w:r w:rsidR="00E236F7" w:rsidRPr="00E236F7">
        <w:rPr>
          <w:rFonts w:eastAsia="Times New Roman" w:cstheme="minorHAnsi"/>
          <w:sz w:val="24"/>
          <w:szCs w:val="24"/>
          <w:lang w:eastAsia="en-GB"/>
        </w:rPr>
        <w:t xml:space="preserve">. </w:t>
      </w:r>
      <w:r w:rsidRPr="00E236F7">
        <w:rPr>
          <w:rFonts w:eastAsia="Times New Roman" w:cstheme="minorHAnsi"/>
          <w:sz w:val="24"/>
          <w:szCs w:val="24"/>
          <w:lang w:eastAsia="en-GB"/>
        </w:rPr>
        <w:t>In some cases, the organisation may need to ask for proof of identification before the request can be processed. The organisation will inform the individual if it needs to verify their identity and the documents it requires.</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The organisation will normally respond to a request within a period of one month from the date it is received. In some cases, such as where the organisation processes large amounts of the individual's data, it may respond within three months of the date the request is received. The organisation will write to the individual within one month of receiving the original request to tell them if this is the case.</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If a subject access request is manifestly unfounded or excessive, the organisation is not obliged to comply with it. Alternatively, the organisation can agree to respond but will charge a fee, which will be based on the administrative cost of responding to the request. A subject access request is likely to be manifestly unfounded or excessive where it repeats a request to which the organisation has already responded. If an individual submits a request that is unfounded or excessive, the organisation will notify them that this is the case and whether or not it will respond to it.</w:t>
      </w:r>
    </w:p>
    <w:p w:rsidR="00CA544F" w:rsidRPr="00E236F7" w:rsidRDefault="00CA544F" w:rsidP="00E236F7">
      <w:pPr>
        <w:pStyle w:val="Heading3"/>
        <w:rPr>
          <w:rFonts w:asciiTheme="minorHAnsi" w:hAnsiTheme="minorHAnsi" w:cstheme="minorHAnsi"/>
          <w:b w:val="0"/>
          <w:color w:val="8064A2" w:themeColor="accent4"/>
        </w:rPr>
      </w:pPr>
      <w:r w:rsidRPr="00E236F7">
        <w:rPr>
          <w:rFonts w:asciiTheme="minorHAnsi" w:hAnsiTheme="minorHAnsi" w:cstheme="minorHAnsi"/>
          <w:b w:val="0"/>
          <w:color w:val="8064A2" w:themeColor="accent4"/>
        </w:rPr>
        <w:t>Other rights</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Individuals have a number of other rights in relation to their personal data. They can require the organisation to:</w:t>
      </w:r>
    </w:p>
    <w:p w:rsidR="00CA544F" w:rsidRPr="00E236F7" w:rsidRDefault="00CA544F" w:rsidP="00E236F7">
      <w:pPr>
        <w:numPr>
          <w:ilvl w:val="0"/>
          <w:numId w:val="3"/>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rectify inaccurate data;</w:t>
      </w:r>
    </w:p>
    <w:p w:rsidR="00CA544F" w:rsidRPr="00E236F7" w:rsidRDefault="00CA544F" w:rsidP="00E236F7">
      <w:pPr>
        <w:numPr>
          <w:ilvl w:val="0"/>
          <w:numId w:val="3"/>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stop processing or erase data that is no longer necessary for the purposes of processing;</w:t>
      </w:r>
    </w:p>
    <w:p w:rsidR="00CA544F" w:rsidRPr="00E236F7" w:rsidRDefault="00CA544F" w:rsidP="00E236F7">
      <w:pPr>
        <w:numPr>
          <w:ilvl w:val="0"/>
          <w:numId w:val="3"/>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stop processing or erase data if the individual's interests override the organisation's legitimate grounds for processing data (where the organisation relies on its legitimate interests as a reason for processing data);</w:t>
      </w:r>
    </w:p>
    <w:p w:rsidR="00CA544F" w:rsidRPr="00E236F7" w:rsidRDefault="00CA544F" w:rsidP="00E236F7">
      <w:pPr>
        <w:numPr>
          <w:ilvl w:val="0"/>
          <w:numId w:val="3"/>
        </w:num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lastRenderedPageBreak/>
        <w:t>stop processing or erase data if processing is unlawful; and</w:t>
      </w:r>
    </w:p>
    <w:p w:rsidR="00CA544F" w:rsidRPr="00E236F7" w:rsidRDefault="00CA544F" w:rsidP="00E236F7">
      <w:pPr>
        <w:numPr>
          <w:ilvl w:val="0"/>
          <w:numId w:val="3"/>
        </w:numPr>
        <w:spacing w:before="100" w:beforeAutospacing="1" w:after="100" w:afterAutospacing="1" w:line="240" w:lineRule="auto"/>
        <w:jc w:val="both"/>
        <w:rPr>
          <w:rFonts w:eastAsia="Times New Roman" w:cstheme="minorHAnsi"/>
          <w:sz w:val="24"/>
          <w:szCs w:val="24"/>
          <w:lang w:eastAsia="en-GB"/>
        </w:rPr>
      </w:pPr>
      <w:proofErr w:type="gramStart"/>
      <w:r w:rsidRPr="00E236F7">
        <w:rPr>
          <w:rFonts w:eastAsia="Times New Roman" w:cstheme="minorHAnsi"/>
          <w:sz w:val="24"/>
          <w:szCs w:val="24"/>
          <w:lang w:eastAsia="en-GB"/>
        </w:rPr>
        <w:t>stop</w:t>
      </w:r>
      <w:proofErr w:type="gramEnd"/>
      <w:r w:rsidRPr="00E236F7">
        <w:rPr>
          <w:rFonts w:eastAsia="Times New Roman" w:cstheme="minorHAnsi"/>
          <w:sz w:val="24"/>
          <w:szCs w:val="24"/>
          <w:lang w:eastAsia="en-GB"/>
        </w:rPr>
        <w:t xml:space="preserve"> processing data for a period if data is inaccurate or if there is a dispute about whether or not the individual's interests override the organisation's legitimate grounds for processing data.</w:t>
      </w:r>
    </w:p>
    <w:p w:rsidR="00CA544F" w:rsidRPr="00E236F7" w:rsidRDefault="00CA544F" w:rsidP="00E236F7">
      <w:pPr>
        <w:spacing w:before="100" w:beforeAutospacing="1" w:after="100" w:afterAutospacing="1" w:line="240" w:lineRule="auto"/>
        <w:jc w:val="both"/>
        <w:rPr>
          <w:rFonts w:eastAsia="Times New Roman" w:cstheme="minorHAnsi"/>
          <w:sz w:val="24"/>
          <w:szCs w:val="24"/>
          <w:lang w:eastAsia="en-GB"/>
        </w:rPr>
      </w:pPr>
      <w:r w:rsidRPr="00E236F7">
        <w:rPr>
          <w:rFonts w:eastAsia="Times New Roman" w:cstheme="minorHAnsi"/>
          <w:sz w:val="24"/>
          <w:szCs w:val="24"/>
          <w:lang w:eastAsia="en-GB"/>
        </w:rPr>
        <w:t>To ask the organisation to take any of these steps, the individual should sen</w:t>
      </w:r>
      <w:r w:rsidR="00E236F7">
        <w:rPr>
          <w:rFonts w:eastAsia="Times New Roman" w:cstheme="minorHAnsi"/>
          <w:sz w:val="24"/>
          <w:szCs w:val="24"/>
          <w:lang w:eastAsia="en-GB"/>
        </w:rPr>
        <w:t xml:space="preserve">d the request to </w:t>
      </w:r>
      <w:hyperlink r:id="rId9" w:history="1">
        <w:r w:rsidR="00E236F7" w:rsidRPr="00417BE5">
          <w:rPr>
            <w:rStyle w:val="Hyperlink"/>
            <w:rFonts w:eastAsia="Times New Roman" w:cstheme="minorHAnsi"/>
            <w:sz w:val="24"/>
            <w:szCs w:val="24"/>
            <w:lang w:eastAsia="en-GB"/>
          </w:rPr>
          <w:t>info@lilachr.co.uk</w:t>
        </w:r>
      </w:hyperlink>
      <w:r w:rsidRPr="00E236F7">
        <w:rPr>
          <w:rFonts w:eastAsia="Times New Roman" w:cstheme="minorHAnsi"/>
          <w:sz w:val="24"/>
          <w:szCs w:val="24"/>
          <w:lang w:eastAsia="en-GB"/>
        </w:rPr>
        <w:t>.</w:t>
      </w:r>
    </w:p>
    <w:p w:rsidR="00CA544F" w:rsidRPr="006F218A" w:rsidRDefault="00CA544F" w:rsidP="006F218A">
      <w:pPr>
        <w:pStyle w:val="Heading2"/>
        <w:rPr>
          <w:rFonts w:ascii="Javanese Text" w:hAnsi="Javanese Text"/>
          <w:b w:val="0"/>
          <w:color w:val="8064A2" w:themeColor="accent4"/>
        </w:rPr>
      </w:pPr>
      <w:r w:rsidRPr="006F218A">
        <w:rPr>
          <w:rFonts w:ascii="Javanese Text" w:hAnsi="Javanese Text"/>
          <w:b w:val="0"/>
          <w:color w:val="8064A2" w:themeColor="accent4"/>
        </w:rPr>
        <w:t>Data security</w:t>
      </w:r>
    </w:p>
    <w:p w:rsidR="00CA544F" w:rsidRPr="006F218A" w:rsidRDefault="00CA544F" w:rsidP="006F218A">
      <w:p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 xml:space="preserve">The organisation takes the security of HR-related personal data seriously. The organisation has internal policies and controls in place to protect personal data against loss, accidental destruction, misuse or disclosure, and to ensure that data is not accessed, except by employees in the proper performance of their duties. </w:t>
      </w:r>
      <w:r w:rsidR="006F218A">
        <w:rPr>
          <w:rFonts w:eastAsia="Times New Roman" w:cstheme="minorHAnsi"/>
          <w:sz w:val="24"/>
          <w:szCs w:val="24"/>
          <w:lang w:eastAsia="en-GB"/>
        </w:rPr>
        <w:t>Personal data files will be encrypted and any emails sent containing personal data will be sent securely. The Director will have sole access to employee’s personal data.</w:t>
      </w:r>
    </w:p>
    <w:p w:rsidR="00CA544F" w:rsidRPr="006F218A" w:rsidRDefault="00CA544F" w:rsidP="006F218A">
      <w:p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Where the organisation engages third parties to process personal data on its behalf, such parties do so on the basis of written instructions, are under a duty of confidentiality and are obliged to implement appropriate technical and organisational measures to ensure the security of data.</w:t>
      </w:r>
    </w:p>
    <w:p w:rsidR="00CA544F" w:rsidRPr="006F218A" w:rsidRDefault="00CA544F" w:rsidP="006F218A">
      <w:pPr>
        <w:pStyle w:val="Heading3"/>
        <w:rPr>
          <w:rFonts w:ascii="Javanese Text" w:hAnsi="Javanese Text"/>
          <w:b w:val="0"/>
          <w:color w:val="8064A2" w:themeColor="accent4"/>
        </w:rPr>
      </w:pPr>
      <w:r w:rsidRPr="006F218A">
        <w:rPr>
          <w:rFonts w:ascii="Javanese Text" w:hAnsi="Javanese Text"/>
          <w:b w:val="0"/>
          <w:color w:val="8064A2" w:themeColor="accent4"/>
        </w:rPr>
        <w:t>Data breaches</w:t>
      </w:r>
    </w:p>
    <w:p w:rsidR="00CA544F" w:rsidRPr="006F218A" w:rsidRDefault="00CA544F" w:rsidP="006F218A">
      <w:p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If the organisation discovers that there has been a breach of HR-related personal data that poses a risk to the rights and freedoms of individuals, it will report it to the Information Commissioner within 72 hours of discovery. The organisation will record all data breaches regardless of their effect.</w:t>
      </w:r>
    </w:p>
    <w:p w:rsidR="00CA544F" w:rsidRPr="006F218A" w:rsidRDefault="00CA544F" w:rsidP="006F218A">
      <w:p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If the breach is likely to result in a high risk to the rights and freedoms of individuals, it will tell affected individuals that there has been a breach and provide them with information about its likely consequences and the mitigation measures it has ta</w:t>
      </w:r>
      <w:r w:rsidR="006F218A">
        <w:rPr>
          <w:rFonts w:eastAsia="Times New Roman" w:cstheme="minorHAnsi"/>
          <w:sz w:val="24"/>
          <w:szCs w:val="24"/>
          <w:lang w:eastAsia="en-GB"/>
        </w:rPr>
        <w:t>ken.</w:t>
      </w:r>
    </w:p>
    <w:p w:rsidR="00CA544F" w:rsidRPr="006F218A" w:rsidRDefault="00CA544F" w:rsidP="006F218A">
      <w:pPr>
        <w:pStyle w:val="Heading3"/>
        <w:rPr>
          <w:rFonts w:ascii="Javanese Text" w:hAnsi="Javanese Text"/>
          <w:b w:val="0"/>
          <w:color w:val="8064A2" w:themeColor="accent4"/>
        </w:rPr>
      </w:pPr>
      <w:r w:rsidRPr="006F218A">
        <w:rPr>
          <w:rFonts w:ascii="Javanese Text" w:hAnsi="Javanese Text"/>
          <w:b w:val="0"/>
          <w:color w:val="8064A2" w:themeColor="accent4"/>
        </w:rPr>
        <w:t>International data transfers</w:t>
      </w:r>
    </w:p>
    <w:p w:rsidR="00CA544F" w:rsidRPr="006F218A" w:rsidRDefault="00CA544F" w:rsidP="006F218A">
      <w:p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The organisation will not transfer HR-related personal data to countries outside the EEA.</w:t>
      </w:r>
    </w:p>
    <w:p w:rsidR="00CA544F" w:rsidRPr="006F218A" w:rsidRDefault="00CA544F" w:rsidP="006F218A">
      <w:pPr>
        <w:pStyle w:val="Heading3"/>
        <w:rPr>
          <w:rFonts w:ascii="Javanese Text" w:hAnsi="Javanese Text"/>
          <w:b w:val="0"/>
          <w:color w:val="8064A2" w:themeColor="accent4"/>
        </w:rPr>
      </w:pPr>
      <w:r w:rsidRPr="006F218A">
        <w:rPr>
          <w:rFonts w:ascii="Javanese Text" w:hAnsi="Javanese Text"/>
          <w:b w:val="0"/>
          <w:color w:val="8064A2" w:themeColor="accent4"/>
        </w:rPr>
        <w:t>Individual responsibilities</w:t>
      </w:r>
    </w:p>
    <w:p w:rsidR="00CA544F" w:rsidRPr="006F218A" w:rsidRDefault="00CA544F" w:rsidP="006F218A">
      <w:p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Individuals are responsible for helping the organisation keep their personal data up to date. Individuals should let the organisation know if data provided to the organisation changes, for example if an individual moves house or changes bank details.</w:t>
      </w:r>
    </w:p>
    <w:p w:rsidR="00CA544F" w:rsidRPr="006F218A" w:rsidRDefault="00CA544F" w:rsidP="006F218A">
      <w:p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lastRenderedPageBreak/>
        <w:t>Individuals may have access to the personal data of other individuals and of our customers and clients</w:t>
      </w:r>
      <w:r w:rsidR="006F218A">
        <w:rPr>
          <w:rFonts w:eastAsia="Times New Roman" w:cstheme="minorHAnsi"/>
          <w:sz w:val="24"/>
          <w:szCs w:val="24"/>
          <w:lang w:eastAsia="en-GB"/>
        </w:rPr>
        <w:t xml:space="preserve"> in the course of their </w:t>
      </w:r>
      <w:r w:rsidRPr="006F218A">
        <w:rPr>
          <w:rFonts w:eastAsia="Times New Roman" w:cstheme="minorHAnsi"/>
          <w:sz w:val="24"/>
          <w:szCs w:val="24"/>
          <w:lang w:eastAsia="en-GB"/>
        </w:rPr>
        <w:t>employment, contract, volunteer period, internship or apprenticeship. Where this is the case, the organisation relies on individuals to help meet its data protection obliga</w:t>
      </w:r>
      <w:r w:rsidR="006F218A">
        <w:rPr>
          <w:rFonts w:eastAsia="Times New Roman" w:cstheme="minorHAnsi"/>
          <w:sz w:val="24"/>
          <w:szCs w:val="24"/>
          <w:lang w:eastAsia="en-GB"/>
        </w:rPr>
        <w:t>tions to staff and to customers and clients</w:t>
      </w:r>
      <w:r w:rsidRPr="006F218A">
        <w:rPr>
          <w:rFonts w:eastAsia="Times New Roman" w:cstheme="minorHAnsi"/>
          <w:sz w:val="24"/>
          <w:szCs w:val="24"/>
          <w:lang w:eastAsia="en-GB"/>
        </w:rPr>
        <w:t>.</w:t>
      </w:r>
    </w:p>
    <w:p w:rsidR="00CA544F" w:rsidRPr="006F218A" w:rsidRDefault="00CA544F" w:rsidP="006F218A">
      <w:p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Individuals who have access to personal data are required:</w:t>
      </w:r>
    </w:p>
    <w:p w:rsidR="00CA544F" w:rsidRPr="006F218A" w:rsidRDefault="00CA544F" w:rsidP="006F218A">
      <w:pPr>
        <w:numPr>
          <w:ilvl w:val="0"/>
          <w:numId w:val="4"/>
        </w:num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to access only data that they have authority to access and only for authorised purposes;</w:t>
      </w:r>
    </w:p>
    <w:p w:rsidR="00CA544F" w:rsidRPr="006F218A" w:rsidRDefault="00CA544F" w:rsidP="006F218A">
      <w:pPr>
        <w:numPr>
          <w:ilvl w:val="0"/>
          <w:numId w:val="4"/>
        </w:num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not to disclose data except to individuals (whether inside or outside the organisation) who have appropriate authorisation;</w:t>
      </w:r>
    </w:p>
    <w:p w:rsidR="00CA544F" w:rsidRPr="006F218A" w:rsidRDefault="00CA544F" w:rsidP="006F218A">
      <w:pPr>
        <w:numPr>
          <w:ilvl w:val="0"/>
          <w:numId w:val="4"/>
        </w:num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to keep data secure (for example by complying with rules on access to premises, computer access, including password protection, and secure file storage and destruction);</w:t>
      </w:r>
    </w:p>
    <w:p w:rsidR="00CA544F" w:rsidRPr="006F218A" w:rsidRDefault="00CA544F" w:rsidP="006F218A">
      <w:pPr>
        <w:numPr>
          <w:ilvl w:val="0"/>
          <w:numId w:val="4"/>
        </w:num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not to remove personal data, or devices containing or that can be used to access personal data, from the organisation's premises without adopting appropriate security measures (such as encryption or password protection) to secure the data and the device;</w:t>
      </w:r>
    </w:p>
    <w:p w:rsidR="00CA544F" w:rsidRPr="006F218A" w:rsidRDefault="00CA544F" w:rsidP="006F218A">
      <w:pPr>
        <w:numPr>
          <w:ilvl w:val="0"/>
          <w:numId w:val="4"/>
        </w:num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not to store personal data on local drives or on personal devices that are used for work purposes; and</w:t>
      </w:r>
    </w:p>
    <w:p w:rsidR="00CA544F" w:rsidRPr="006F218A" w:rsidRDefault="00CA544F" w:rsidP="006F218A">
      <w:pPr>
        <w:numPr>
          <w:ilvl w:val="0"/>
          <w:numId w:val="4"/>
        </w:numPr>
        <w:spacing w:before="100" w:beforeAutospacing="1" w:after="100" w:afterAutospacing="1" w:line="240" w:lineRule="auto"/>
        <w:jc w:val="both"/>
        <w:rPr>
          <w:rFonts w:eastAsia="Times New Roman" w:cstheme="minorHAnsi"/>
          <w:sz w:val="24"/>
          <w:szCs w:val="24"/>
          <w:lang w:eastAsia="en-GB"/>
        </w:rPr>
      </w:pPr>
      <w:proofErr w:type="gramStart"/>
      <w:r w:rsidRPr="006F218A">
        <w:rPr>
          <w:rFonts w:eastAsia="Times New Roman" w:cstheme="minorHAnsi"/>
          <w:sz w:val="24"/>
          <w:szCs w:val="24"/>
          <w:lang w:eastAsia="en-GB"/>
        </w:rPr>
        <w:t>to</w:t>
      </w:r>
      <w:proofErr w:type="gramEnd"/>
      <w:r w:rsidRPr="006F218A">
        <w:rPr>
          <w:rFonts w:eastAsia="Times New Roman" w:cstheme="minorHAnsi"/>
          <w:sz w:val="24"/>
          <w:szCs w:val="24"/>
          <w:lang w:eastAsia="en-GB"/>
        </w:rPr>
        <w:t xml:space="preserve"> report data breaches of which they become aware to </w:t>
      </w:r>
      <w:r w:rsidR="006F218A">
        <w:rPr>
          <w:rFonts w:eastAsia="Times New Roman" w:cstheme="minorHAnsi"/>
          <w:sz w:val="24"/>
          <w:szCs w:val="24"/>
          <w:lang w:eastAsia="en-GB"/>
        </w:rPr>
        <w:t>the Director</w:t>
      </w:r>
      <w:r w:rsidRPr="006F218A">
        <w:rPr>
          <w:rFonts w:eastAsia="Times New Roman" w:cstheme="minorHAnsi"/>
          <w:sz w:val="24"/>
          <w:szCs w:val="24"/>
          <w:lang w:eastAsia="en-GB"/>
        </w:rPr>
        <w:t xml:space="preserve"> immediately.</w:t>
      </w:r>
    </w:p>
    <w:p w:rsidR="00CA544F" w:rsidRPr="006F218A" w:rsidRDefault="00CA544F" w:rsidP="006F218A">
      <w:p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Failing to observe these requirements may amount to a disciplinary offence, which will be dealt with under the organisation's disciplinary procedure. Significant or deliberate breaches of this policy, such as accessing employee or customer data without authorisation or a legitimate reason to do so, may constitute gross misconduct and could lead to dismissal without notice.</w:t>
      </w:r>
    </w:p>
    <w:p w:rsidR="00CA544F" w:rsidRPr="006F218A" w:rsidRDefault="00CA544F" w:rsidP="006F218A">
      <w:pPr>
        <w:pStyle w:val="Heading3"/>
        <w:rPr>
          <w:rFonts w:ascii="Javanese Text" w:hAnsi="Javanese Text"/>
          <w:b w:val="0"/>
          <w:color w:val="8064A2" w:themeColor="accent4"/>
        </w:rPr>
      </w:pPr>
      <w:r w:rsidRPr="006F218A">
        <w:rPr>
          <w:rFonts w:ascii="Javanese Text" w:hAnsi="Javanese Text"/>
          <w:b w:val="0"/>
          <w:color w:val="8064A2" w:themeColor="accent4"/>
        </w:rPr>
        <w:t>Training</w:t>
      </w:r>
    </w:p>
    <w:p w:rsidR="00CA544F" w:rsidRPr="006F218A" w:rsidRDefault="00CA544F" w:rsidP="006F218A">
      <w:p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The organisation will provide training to all individuals about their data protection responsibilities as part of the induction process and at regular intervals thereafter.</w:t>
      </w:r>
    </w:p>
    <w:p w:rsidR="00CA544F" w:rsidRPr="006F218A" w:rsidRDefault="00CA544F" w:rsidP="006F218A">
      <w:pPr>
        <w:spacing w:before="100" w:beforeAutospacing="1" w:after="100" w:afterAutospacing="1" w:line="240" w:lineRule="auto"/>
        <w:jc w:val="both"/>
        <w:rPr>
          <w:rFonts w:eastAsia="Times New Roman" w:cstheme="minorHAnsi"/>
          <w:sz w:val="24"/>
          <w:szCs w:val="24"/>
          <w:lang w:eastAsia="en-GB"/>
        </w:rPr>
      </w:pPr>
      <w:r w:rsidRPr="006F218A">
        <w:rPr>
          <w:rFonts w:eastAsia="Times New Roman" w:cstheme="minorHAnsi"/>
          <w:sz w:val="24"/>
          <w:szCs w:val="24"/>
          <w:lang w:eastAsia="en-GB"/>
        </w:rPr>
        <w:t>Individuals whose roles require regular access to personal data, or who are responsible for implementing this policy or responding to subject access requests under this policy, will receive additional training to help them understand their duties and how to comply with them.</w:t>
      </w:r>
      <w:bookmarkStart w:id="0" w:name="_GoBack"/>
      <w:bookmarkEnd w:id="0"/>
    </w:p>
    <w:sectPr w:rsidR="00CA544F" w:rsidRPr="006F218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18" w:rsidRDefault="00475C18" w:rsidP="00E236F7">
      <w:pPr>
        <w:spacing w:after="0" w:line="240" w:lineRule="auto"/>
      </w:pPr>
      <w:r>
        <w:separator/>
      </w:r>
    </w:p>
  </w:endnote>
  <w:endnote w:type="continuationSeparator" w:id="0">
    <w:p w:rsidR="00475C18" w:rsidRDefault="00475C18" w:rsidP="00E2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71116"/>
      <w:docPartObj>
        <w:docPartGallery w:val="Page Numbers (Bottom of Page)"/>
        <w:docPartUnique/>
      </w:docPartObj>
    </w:sdtPr>
    <w:sdtEndPr>
      <w:rPr>
        <w:noProof/>
      </w:rPr>
    </w:sdtEndPr>
    <w:sdtContent>
      <w:p w:rsidR="006F218A" w:rsidRDefault="006F21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sdt>
    <w:sdtPr>
      <w:rPr>
        <w:rFonts w:ascii="Javanese Text" w:hAnsi="Javanese Text"/>
      </w:rPr>
      <w:alias w:val="Title"/>
      <w:tag w:val=""/>
      <w:id w:val="2065988334"/>
      <w:placeholder>
        <w:docPart w:val="C7258823B1AB48A4B1BC7F7985DFB8F7"/>
      </w:placeholder>
      <w:dataBinding w:prefixMappings="xmlns:ns0='http://purl.org/dc/elements/1.1/' xmlns:ns1='http://schemas.openxmlformats.org/package/2006/metadata/core-properties' " w:xpath="/ns1:coreProperties[1]/ns0:title[1]" w:storeItemID="{6C3C8BC8-F283-45AE-878A-BAB7291924A1}"/>
      <w:text/>
    </w:sdtPr>
    <w:sdtContent>
      <w:p w:rsidR="006F218A" w:rsidRPr="006F218A" w:rsidRDefault="006F218A">
        <w:pPr>
          <w:pStyle w:val="Footer"/>
          <w:rPr>
            <w:rFonts w:ascii="Javanese Text" w:hAnsi="Javanese Text"/>
          </w:rPr>
        </w:pPr>
        <w:r w:rsidRPr="006F218A">
          <w:rPr>
            <w:rFonts w:ascii="Javanese Text" w:hAnsi="Javanese Text"/>
          </w:rPr>
          <w:t>Lilac HR Data Protection Policy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18" w:rsidRDefault="00475C18" w:rsidP="00E236F7">
      <w:pPr>
        <w:spacing w:after="0" w:line="240" w:lineRule="auto"/>
      </w:pPr>
      <w:r>
        <w:separator/>
      </w:r>
    </w:p>
  </w:footnote>
  <w:footnote w:type="continuationSeparator" w:id="0">
    <w:p w:rsidR="00475C18" w:rsidRDefault="00475C18" w:rsidP="00E23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6F7" w:rsidRDefault="00E236F7">
    <w:pPr>
      <w:pStyle w:val="Header"/>
    </w:pPr>
    <w:r>
      <w:rPr>
        <w:noProof/>
        <w:lang w:eastAsia="en-GB"/>
      </w:rPr>
      <w:drawing>
        <wp:anchor distT="0" distB="0" distL="114300" distR="114300" simplePos="0" relativeHeight="251658240" behindDoc="0" locked="0" layoutInCell="1" allowOverlap="1">
          <wp:simplePos x="0" y="0"/>
          <wp:positionH relativeFrom="margin">
            <wp:posOffset>5436235</wp:posOffset>
          </wp:positionH>
          <wp:positionV relativeFrom="margin">
            <wp:posOffset>-781050</wp:posOffset>
          </wp:positionV>
          <wp:extent cx="932194" cy="109537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194" cy="10953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4D0"/>
    <w:multiLevelType w:val="multilevel"/>
    <w:tmpl w:val="ACFE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D5DE4"/>
    <w:multiLevelType w:val="multilevel"/>
    <w:tmpl w:val="9F46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36AE8"/>
    <w:multiLevelType w:val="multilevel"/>
    <w:tmpl w:val="26C2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F0438"/>
    <w:multiLevelType w:val="multilevel"/>
    <w:tmpl w:val="FE62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F6A16"/>
    <w:multiLevelType w:val="multilevel"/>
    <w:tmpl w:val="384C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4F"/>
    <w:rsid w:val="00475C18"/>
    <w:rsid w:val="00504912"/>
    <w:rsid w:val="006F218A"/>
    <w:rsid w:val="00700BEF"/>
    <w:rsid w:val="007624DE"/>
    <w:rsid w:val="00CA544F"/>
    <w:rsid w:val="00E2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DB4E5-364A-4B56-B032-3F5258F6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5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A54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A54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23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44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A544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A544F"/>
    <w:rPr>
      <w:rFonts w:ascii="Times New Roman" w:eastAsia="Times New Roman" w:hAnsi="Times New Roman" w:cs="Times New Roman"/>
      <w:b/>
      <w:bCs/>
      <w:sz w:val="27"/>
      <w:szCs w:val="27"/>
      <w:lang w:eastAsia="en-GB"/>
    </w:rPr>
  </w:style>
  <w:style w:type="character" w:customStyle="1" w:styleId="highlight">
    <w:name w:val="highlight"/>
    <w:basedOn w:val="DefaultParagraphFont"/>
    <w:rsid w:val="00CA544F"/>
  </w:style>
  <w:style w:type="paragraph" w:styleId="NormalWeb">
    <w:name w:val="Normal (Web)"/>
    <w:basedOn w:val="Normal"/>
    <w:uiPriority w:val="99"/>
    <w:semiHidden/>
    <w:unhideWhenUsed/>
    <w:rsid w:val="00CA5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544F"/>
    <w:rPr>
      <w:color w:val="0000FF"/>
      <w:u w:val="single"/>
    </w:rPr>
  </w:style>
  <w:style w:type="paragraph" w:styleId="Header">
    <w:name w:val="header"/>
    <w:basedOn w:val="Normal"/>
    <w:link w:val="HeaderChar"/>
    <w:uiPriority w:val="99"/>
    <w:unhideWhenUsed/>
    <w:rsid w:val="00E23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6F7"/>
  </w:style>
  <w:style w:type="paragraph" w:styleId="Footer">
    <w:name w:val="footer"/>
    <w:basedOn w:val="Normal"/>
    <w:link w:val="FooterChar"/>
    <w:uiPriority w:val="99"/>
    <w:unhideWhenUsed/>
    <w:rsid w:val="00E23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6F7"/>
  </w:style>
  <w:style w:type="character" w:customStyle="1" w:styleId="Heading4Char">
    <w:name w:val="Heading 4 Char"/>
    <w:basedOn w:val="DefaultParagraphFont"/>
    <w:link w:val="Heading4"/>
    <w:uiPriority w:val="9"/>
    <w:rsid w:val="00E236F7"/>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6F21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18455">
      <w:bodyDiv w:val="1"/>
      <w:marLeft w:val="0"/>
      <w:marRight w:val="0"/>
      <w:marTop w:val="0"/>
      <w:marBottom w:val="0"/>
      <w:divBdr>
        <w:top w:val="none" w:sz="0" w:space="0" w:color="auto"/>
        <w:left w:val="none" w:sz="0" w:space="0" w:color="auto"/>
        <w:bottom w:val="none" w:sz="0" w:space="0" w:color="auto"/>
        <w:right w:val="none" w:sz="0" w:space="0" w:color="auto"/>
      </w:divBdr>
      <w:divsChild>
        <w:div w:id="1418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lachr.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lilachr.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lilachr.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258823B1AB48A4B1BC7F7985DFB8F7"/>
        <w:category>
          <w:name w:val="General"/>
          <w:gallery w:val="placeholder"/>
        </w:category>
        <w:types>
          <w:type w:val="bbPlcHdr"/>
        </w:types>
        <w:behaviors>
          <w:behavior w:val="content"/>
        </w:behaviors>
        <w:guid w:val="{AF6AF40C-52F3-4762-A345-C70AF5DF5794}"/>
      </w:docPartPr>
      <w:docPartBody>
        <w:p w:rsidR="00000000" w:rsidRDefault="00D13A84">
          <w:r w:rsidRPr="00417BE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4"/>
    <w:rsid w:val="00135FCD"/>
    <w:rsid w:val="00D1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84"/>
    <w:rPr>
      <w:rFonts w:cs="Times New Roman"/>
      <w:sz w:val="3276"/>
      <w:szCs w:val="3276"/>
    </w:rPr>
  </w:style>
  <w:style w:type="character" w:default="1" w:styleId="DefaultParagraphFont">
    <w:name w:val="Default Paragraph Font"/>
    <w:uiPriority w:val="1"/>
    <w:semiHidden/>
    <w:unhideWhenUsed/>
    <w:rsid w:val="00D13A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A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Hamilton</dc:creator>
  <cp:keywords/>
  <dc:description/>
  <cp:lastModifiedBy>Shona Hamilton</cp:lastModifiedBy>
  <cp:revision>3</cp:revision>
  <dcterms:created xsi:type="dcterms:W3CDTF">2019-04-01T19:20:00Z</dcterms:created>
  <dcterms:modified xsi:type="dcterms:W3CDTF">2019-04-01T19:38:00Z</dcterms:modified>
</cp:coreProperties>
</file>